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18E2" w:rsidRDefault="006918E2" w:rsidP="006918E2">
      <w:pPr>
        <w:spacing w:after="0" w:line="240" w:lineRule="auto"/>
        <w:rPr>
          <w:rFonts w:asciiTheme="majorHAnsi" w:eastAsia="Times New Roman" w:hAnsiTheme="majorHAnsi" w:cs="Times New Roman"/>
          <w:color w:val="000000" w:themeColor="text1"/>
        </w:rPr>
      </w:pPr>
      <w:bookmarkStart w:id="0" w:name="_GoBack"/>
      <w:bookmarkEnd w:id="0"/>
      <w:r w:rsidRPr="00B00F25">
        <w:rPr>
          <w:rFonts w:asciiTheme="majorHAnsi" w:eastAsia="Times New Roman" w:hAnsiTheme="majorHAnsi" w:cs="Times New Roman"/>
          <w:color w:val="015B7A"/>
          <w:sz w:val="24"/>
          <w:szCs w:val="24"/>
        </w:rPr>
        <w:t>Position:</w:t>
      </w:r>
      <w:r w:rsidRPr="00B00F25">
        <w:rPr>
          <w:rFonts w:asciiTheme="majorHAnsi" w:eastAsia="Times New Roman" w:hAnsiTheme="majorHAnsi" w:cs="Times New Roman"/>
          <w:color w:val="015B7A"/>
        </w:rPr>
        <w:tab/>
      </w:r>
      <w:r w:rsidR="00092C4F">
        <w:rPr>
          <w:rFonts w:asciiTheme="majorHAnsi" w:eastAsia="Times New Roman" w:hAnsiTheme="majorHAnsi" w:cs="Times New Roman"/>
          <w:color w:val="000000" w:themeColor="text1"/>
        </w:rPr>
        <w:t>Public Health Core Competency Functional Job Description Project</w:t>
      </w:r>
      <w:r w:rsidR="007B7874">
        <w:rPr>
          <w:rFonts w:asciiTheme="majorHAnsi" w:eastAsia="Times New Roman" w:hAnsiTheme="majorHAnsi" w:cs="Times New Roman"/>
          <w:color w:val="000000" w:themeColor="text1"/>
        </w:rPr>
        <w:t xml:space="preserve"> (2 interns</w:t>
      </w:r>
      <w:r w:rsidR="000F45E8">
        <w:rPr>
          <w:rFonts w:asciiTheme="majorHAnsi" w:eastAsia="Times New Roman" w:hAnsiTheme="majorHAnsi" w:cs="Times New Roman"/>
          <w:color w:val="000000" w:themeColor="text1"/>
        </w:rPr>
        <w:t xml:space="preserve"> per semester</w:t>
      </w:r>
      <w:r w:rsidR="007B7874">
        <w:rPr>
          <w:rFonts w:asciiTheme="majorHAnsi" w:eastAsia="Times New Roman" w:hAnsiTheme="majorHAnsi" w:cs="Times New Roman"/>
          <w:color w:val="000000" w:themeColor="text1"/>
        </w:rPr>
        <w:t>, Fall &amp; Spring)</w:t>
      </w:r>
    </w:p>
    <w:p w:rsidR="00B36ECA" w:rsidRPr="00B00F25" w:rsidRDefault="00B36ECA" w:rsidP="006918E2">
      <w:pPr>
        <w:spacing w:after="0" w:line="240" w:lineRule="auto"/>
        <w:rPr>
          <w:rFonts w:asciiTheme="majorHAnsi" w:eastAsia="Times New Roman" w:hAnsiTheme="majorHAnsi" w:cs="Times New Roman"/>
          <w:color w:val="015B7A"/>
        </w:rPr>
      </w:pPr>
      <w:r w:rsidRPr="00B00F25">
        <w:rPr>
          <w:rFonts w:asciiTheme="majorHAnsi" w:eastAsia="Times New Roman" w:hAnsiTheme="majorHAnsi" w:cs="Times New Roman"/>
          <w:color w:val="015B7A"/>
          <w:sz w:val="24"/>
          <w:szCs w:val="24"/>
        </w:rPr>
        <w:t>Semester:</w:t>
      </w:r>
      <w:r w:rsidRPr="00B00F25">
        <w:rPr>
          <w:rFonts w:asciiTheme="majorHAnsi" w:eastAsia="Times New Roman" w:hAnsiTheme="majorHAnsi" w:cs="Times New Roman"/>
          <w:color w:val="015B7A"/>
        </w:rPr>
        <w:t xml:space="preserve">   </w:t>
      </w:r>
      <w:r w:rsidR="00B00F25">
        <w:rPr>
          <w:rFonts w:asciiTheme="majorHAnsi" w:eastAsia="Times New Roman" w:hAnsiTheme="majorHAnsi" w:cs="Times New Roman"/>
          <w:color w:val="015B7A"/>
        </w:rPr>
        <w:tab/>
      </w:r>
      <w:r w:rsidR="00D83412">
        <w:rPr>
          <w:rFonts w:asciiTheme="majorHAnsi" w:eastAsia="Times New Roman" w:hAnsiTheme="majorHAnsi" w:cs="Times New Roman"/>
          <w:color w:val="000000" w:themeColor="text1"/>
        </w:rPr>
        <w:t>Fall and Spring Semesters</w:t>
      </w:r>
    </w:p>
    <w:p w:rsidR="006918E2" w:rsidRPr="00B00F25" w:rsidRDefault="006918E2" w:rsidP="006918E2">
      <w:pPr>
        <w:spacing w:after="0" w:line="240" w:lineRule="auto"/>
        <w:rPr>
          <w:rFonts w:asciiTheme="majorHAnsi" w:eastAsia="Times New Roman" w:hAnsiTheme="majorHAnsi" w:cs="Times New Roman"/>
          <w:color w:val="015B7A"/>
        </w:rPr>
      </w:pPr>
      <w:r w:rsidRPr="00B00F25">
        <w:rPr>
          <w:rFonts w:asciiTheme="majorHAnsi" w:eastAsia="Times New Roman" w:hAnsiTheme="majorHAnsi" w:cs="Times New Roman"/>
          <w:color w:val="015B7A"/>
          <w:sz w:val="24"/>
          <w:szCs w:val="24"/>
        </w:rPr>
        <w:t>Location:</w:t>
      </w:r>
      <w:r w:rsidRPr="00B00F25">
        <w:rPr>
          <w:rFonts w:asciiTheme="majorHAnsi" w:eastAsia="Times New Roman" w:hAnsiTheme="majorHAnsi" w:cs="Times New Roman"/>
          <w:color w:val="015B7A"/>
        </w:rPr>
        <w:t xml:space="preserve"> </w:t>
      </w:r>
      <w:r w:rsidRPr="00B00F25">
        <w:rPr>
          <w:rFonts w:asciiTheme="majorHAnsi" w:eastAsia="Times New Roman" w:hAnsiTheme="majorHAnsi" w:cs="Times New Roman"/>
          <w:color w:val="015B7A"/>
        </w:rPr>
        <w:tab/>
      </w:r>
      <w:r w:rsidRPr="00B00F25">
        <w:rPr>
          <w:rFonts w:asciiTheme="majorHAnsi" w:eastAsia="Times New Roman" w:hAnsiTheme="majorHAnsi" w:cs="Times New Roman"/>
          <w:color w:val="000000" w:themeColor="text1"/>
        </w:rPr>
        <w:t>Abrams Pubic Health Center, 3950 S Country Club Rd</w:t>
      </w:r>
      <w:r w:rsidR="00B00F25">
        <w:rPr>
          <w:rFonts w:asciiTheme="majorHAnsi" w:eastAsia="Times New Roman" w:hAnsiTheme="majorHAnsi" w:cs="Times New Roman"/>
          <w:color w:val="000000" w:themeColor="text1"/>
        </w:rPr>
        <w:t>.</w:t>
      </w:r>
      <w:r w:rsidRPr="00B00F25">
        <w:rPr>
          <w:rFonts w:asciiTheme="majorHAnsi" w:eastAsia="Times New Roman" w:hAnsiTheme="majorHAnsi" w:cs="Times New Roman"/>
          <w:color w:val="000000" w:themeColor="text1"/>
        </w:rPr>
        <w:t xml:space="preserve"> </w:t>
      </w:r>
      <w:r w:rsidR="00B00F25">
        <w:rPr>
          <w:rFonts w:asciiTheme="majorHAnsi" w:eastAsia="Times New Roman" w:hAnsiTheme="majorHAnsi" w:cs="Times New Roman"/>
          <w:color w:val="000000" w:themeColor="text1"/>
        </w:rPr>
        <w:t>and other locations as needed</w:t>
      </w:r>
    </w:p>
    <w:p w:rsidR="006918E2" w:rsidRPr="00B00F25" w:rsidRDefault="006918E2" w:rsidP="006918E2">
      <w:pPr>
        <w:spacing w:after="0" w:line="240" w:lineRule="auto"/>
        <w:rPr>
          <w:rFonts w:asciiTheme="majorHAnsi" w:eastAsia="Times New Roman" w:hAnsiTheme="majorHAnsi" w:cs="Times New Roman"/>
          <w:color w:val="015B7A"/>
        </w:rPr>
      </w:pPr>
      <w:r w:rsidRPr="00B00F25">
        <w:rPr>
          <w:rFonts w:asciiTheme="majorHAnsi" w:eastAsia="Times New Roman" w:hAnsiTheme="majorHAnsi" w:cs="Times New Roman"/>
          <w:color w:val="015B7A"/>
          <w:sz w:val="24"/>
          <w:szCs w:val="24"/>
        </w:rPr>
        <w:t>Supervisor:</w:t>
      </w:r>
      <w:r w:rsidRPr="00B00F25">
        <w:rPr>
          <w:rFonts w:asciiTheme="majorHAnsi" w:eastAsia="Times New Roman" w:hAnsiTheme="majorHAnsi" w:cs="Times New Roman"/>
          <w:color w:val="015B7A"/>
        </w:rPr>
        <w:tab/>
      </w:r>
      <w:r w:rsidR="007B7874">
        <w:rPr>
          <w:rFonts w:asciiTheme="majorHAnsi" w:eastAsia="Times New Roman" w:hAnsiTheme="majorHAnsi" w:cs="Times New Roman"/>
          <w:color w:val="000000" w:themeColor="text1"/>
        </w:rPr>
        <w:t>Workforce Development Coordinator</w:t>
      </w:r>
      <w:r w:rsidR="00092C4F">
        <w:rPr>
          <w:rFonts w:asciiTheme="majorHAnsi" w:eastAsia="Times New Roman" w:hAnsiTheme="majorHAnsi" w:cs="Times New Roman"/>
          <w:color w:val="000000" w:themeColor="text1"/>
        </w:rPr>
        <w:t xml:space="preserve"> </w:t>
      </w:r>
      <w:r w:rsidR="0083614C" w:rsidRPr="00B00F25">
        <w:rPr>
          <w:rFonts w:asciiTheme="majorHAnsi" w:eastAsia="Times New Roman" w:hAnsiTheme="majorHAnsi" w:cs="Times New Roman"/>
          <w:color w:val="000000" w:themeColor="text1"/>
        </w:rPr>
        <w:t xml:space="preserve"> </w:t>
      </w:r>
      <w:r w:rsidRPr="00B00F25">
        <w:rPr>
          <w:rFonts w:asciiTheme="majorHAnsi" w:eastAsia="Times New Roman" w:hAnsiTheme="majorHAnsi" w:cs="Times New Roman"/>
          <w:color w:val="000000" w:themeColor="text1"/>
        </w:rPr>
        <w:t xml:space="preserve"> </w:t>
      </w:r>
    </w:p>
    <w:p w:rsidR="006918E2" w:rsidRPr="006918E2" w:rsidRDefault="006918E2" w:rsidP="006918E2">
      <w:pPr>
        <w:spacing w:after="0" w:line="240" w:lineRule="auto"/>
        <w:rPr>
          <w:rFonts w:asciiTheme="majorHAnsi" w:eastAsia="Times New Roman" w:hAnsiTheme="majorHAnsi" w:cs="Times New Roman"/>
          <w:color w:val="015B7A"/>
          <w:sz w:val="24"/>
          <w:szCs w:val="24"/>
        </w:rPr>
      </w:pPr>
      <w:r w:rsidRPr="006918E2">
        <w:rPr>
          <w:rFonts w:asciiTheme="majorHAnsi" w:eastAsia="Times New Roman" w:hAnsiTheme="majorHAnsi" w:cs="Times New Roman"/>
          <w:color w:val="015B7A"/>
          <w:sz w:val="24"/>
          <w:szCs w:val="24"/>
        </w:rPr>
        <w:t>______________________________________________________________________________</w:t>
      </w:r>
    </w:p>
    <w:p w:rsidR="00671BF9" w:rsidRPr="00B00F25" w:rsidRDefault="00671BF9" w:rsidP="008A68D3">
      <w:pPr>
        <w:spacing w:before="100" w:beforeAutospacing="1" w:after="100" w:afterAutospacing="1" w:line="240" w:lineRule="auto"/>
        <w:rPr>
          <w:rFonts w:asciiTheme="majorHAnsi" w:eastAsia="Times New Roman" w:hAnsiTheme="majorHAnsi" w:cs="Times New Roman"/>
          <w:sz w:val="24"/>
          <w:szCs w:val="24"/>
        </w:rPr>
      </w:pPr>
      <w:r w:rsidRPr="00B00F25">
        <w:rPr>
          <w:rFonts w:asciiTheme="majorHAnsi" w:eastAsia="Times New Roman" w:hAnsiTheme="majorHAnsi" w:cs="Times New Roman"/>
          <w:color w:val="015B7A"/>
          <w:sz w:val="24"/>
          <w:szCs w:val="24"/>
        </w:rPr>
        <w:t>Background</w:t>
      </w:r>
    </w:p>
    <w:p w:rsidR="001D0245" w:rsidRDefault="00092C4F" w:rsidP="004E6C9D">
      <w:pPr>
        <w:ind w:left="540"/>
        <w:jc w:val="both"/>
        <w:rPr>
          <w:rFonts w:asciiTheme="majorHAnsi" w:hAnsiTheme="majorHAnsi"/>
        </w:rPr>
      </w:pPr>
      <w:r>
        <w:rPr>
          <w:rFonts w:asciiTheme="majorHAnsi" w:hAnsiTheme="majorHAnsi"/>
        </w:rPr>
        <w:t xml:space="preserve">Pima County Health Department (PCHD) adopted the Council on Linkages </w:t>
      </w:r>
      <w:proofErr w:type="gramStart"/>
      <w:r>
        <w:rPr>
          <w:rFonts w:asciiTheme="majorHAnsi" w:hAnsiTheme="majorHAnsi"/>
        </w:rPr>
        <w:t>Between</w:t>
      </w:r>
      <w:proofErr w:type="gramEnd"/>
      <w:r>
        <w:rPr>
          <w:rFonts w:asciiTheme="majorHAnsi" w:hAnsiTheme="majorHAnsi"/>
        </w:rPr>
        <w:t xml:space="preserve"> Academia and Public Health Practices Public Health Core Competencies. “</w:t>
      </w:r>
      <w:r w:rsidRPr="00092C4F">
        <w:rPr>
          <w:rFonts w:asciiTheme="majorHAnsi" w:hAnsiTheme="majorHAnsi"/>
        </w:rPr>
        <w:t xml:space="preserve">The </w:t>
      </w:r>
      <w:hyperlink r:id="rId7" w:history="1">
        <w:r w:rsidRPr="00092C4F">
          <w:rPr>
            <w:rFonts w:asciiTheme="majorHAnsi" w:hAnsiTheme="majorHAnsi"/>
          </w:rPr>
          <w:t>Core Competencies for Public Health Professionals</w:t>
        </w:r>
      </w:hyperlink>
      <w:r w:rsidRPr="00092C4F">
        <w:rPr>
          <w:rFonts w:asciiTheme="majorHAnsi" w:hAnsiTheme="majorHAnsi"/>
        </w:rPr>
        <w:t xml:space="preserve"> (Core Competencies) are a consensus set of skills for the broad practice of public health, as defined by the </w:t>
      </w:r>
      <w:hyperlink r:id="rId8" w:tgtFrame="_blank" w:tooltip="10 Essential Public Health Services" w:history="1">
        <w:r w:rsidRPr="00092C4F">
          <w:rPr>
            <w:rFonts w:asciiTheme="majorHAnsi" w:hAnsiTheme="majorHAnsi"/>
          </w:rPr>
          <w:t>10 Essential Public Health Services</w:t>
        </w:r>
      </w:hyperlink>
      <w:r w:rsidRPr="00092C4F">
        <w:rPr>
          <w:rFonts w:asciiTheme="majorHAnsi" w:hAnsiTheme="majorHAnsi"/>
        </w:rPr>
        <w:t xml:space="preserve">. Developed by the </w:t>
      </w:r>
      <w:hyperlink r:id="rId9" w:history="1">
        <w:r w:rsidRPr="00092C4F">
          <w:rPr>
            <w:rFonts w:asciiTheme="majorHAnsi" w:hAnsiTheme="majorHAnsi"/>
          </w:rPr>
          <w:t>Council on Linkages Between Academia and Public Health Practice</w:t>
        </w:r>
      </w:hyperlink>
      <w:r w:rsidRPr="00092C4F">
        <w:rPr>
          <w:rFonts w:asciiTheme="majorHAnsi" w:hAnsiTheme="majorHAnsi"/>
        </w:rPr>
        <w:t xml:space="preserve"> (Council on Linkages), the Core Competencies reflect foundational skills desirable for professionals engaging in the practice, education, and research of public health</w:t>
      </w:r>
      <w:r>
        <w:rPr>
          <w:rFonts w:asciiTheme="majorHAnsi" w:hAnsiTheme="majorHAnsi"/>
        </w:rPr>
        <w:t>.”</w:t>
      </w:r>
    </w:p>
    <w:p w:rsidR="004E6C9D" w:rsidRDefault="00092C4F" w:rsidP="004E6C9D">
      <w:pPr>
        <w:ind w:left="540"/>
        <w:jc w:val="both"/>
        <w:rPr>
          <w:rFonts w:asciiTheme="majorHAnsi" w:hAnsiTheme="majorHAnsi"/>
        </w:rPr>
      </w:pPr>
      <w:r>
        <w:rPr>
          <w:rFonts w:asciiTheme="majorHAnsi" w:hAnsiTheme="majorHAnsi"/>
        </w:rPr>
        <w:t xml:space="preserve">PCHD’s Workforce Development Program evaluates its training against these Core Competencies to </w:t>
      </w:r>
      <w:r w:rsidR="004E6C9D">
        <w:rPr>
          <w:rFonts w:asciiTheme="majorHAnsi" w:hAnsiTheme="majorHAnsi"/>
        </w:rPr>
        <w:t>ensure</w:t>
      </w:r>
      <w:r>
        <w:rPr>
          <w:rFonts w:asciiTheme="majorHAnsi" w:hAnsiTheme="majorHAnsi"/>
        </w:rPr>
        <w:t xml:space="preserve"> </w:t>
      </w:r>
      <w:r w:rsidR="004E6C9D">
        <w:rPr>
          <w:rFonts w:asciiTheme="majorHAnsi" w:hAnsiTheme="majorHAnsi"/>
        </w:rPr>
        <w:t>p</w:t>
      </w:r>
      <w:r>
        <w:rPr>
          <w:rFonts w:asciiTheme="majorHAnsi" w:hAnsiTheme="majorHAnsi"/>
        </w:rPr>
        <w:t xml:space="preserve">rofessional development opportunities that align </w:t>
      </w:r>
      <w:r w:rsidR="004E6C9D">
        <w:rPr>
          <w:rFonts w:asciiTheme="majorHAnsi" w:hAnsiTheme="majorHAnsi"/>
        </w:rPr>
        <w:t xml:space="preserve">with skills outlined in them. </w:t>
      </w:r>
    </w:p>
    <w:p w:rsidR="00092C4F" w:rsidRDefault="004E6C9D" w:rsidP="004E6C9D">
      <w:pPr>
        <w:ind w:left="540"/>
        <w:jc w:val="both"/>
        <w:rPr>
          <w:rFonts w:asciiTheme="majorHAnsi" w:hAnsiTheme="majorHAnsi"/>
        </w:rPr>
      </w:pPr>
      <w:r>
        <w:rPr>
          <w:rFonts w:asciiTheme="majorHAnsi" w:hAnsiTheme="majorHAnsi"/>
        </w:rPr>
        <w:t xml:space="preserve">To reinforce the use of the Core Competencies, PCHD has determined functional job descriptions should include the Core Competencies. This will allow staff to understand and identify the skills </w:t>
      </w:r>
      <w:r w:rsidR="007B7874">
        <w:rPr>
          <w:rFonts w:asciiTheme="majorHAnsi" w:hAnsiTheme="majorHAnsi"/>
        </w:rPr>
        <w:t>for optimal job performance and areas for professional</w:t>
      </w:r>
      <w:r>
        <w:rPr>
          <w:rFonts w:asciiTheme="majorHAnsi" w:hAnsiTheme="majorHAnsi"/>
        </w:rPr>
        <w:t xml:space="preserve"> growth. The Core Competencies outlined in the functional job descriptions should be incorporated into staff performance plans and evaluations. As job tasks and responsibilities grow and change, annual review of the functional job descriptions, plans and appraisals shall be conducted to ensure staff are on track. </w:t>
      </w:r>
    </w:p>
    <w:p w:rsidR="001D0245" w:rsidRPr="00B00F25" w:rsidRDefault="001D0245" w:rsidP="001D0245">
      <w:pPr>
        <w:spacing w:before="100" w:beforeAutospacing="1" w:after="100" w:afterAutospacing="1" w:line="240" w:lineRule="auto"/>
        <w:rPr>
          <w:rFonts w:asciiTheme="majorHAnsi" w:eastAsia="Times New Roman" w:hAnsiTheme="majorHAnsi" w:cs="Times New Roman"/>
          <w:sz w:val="24"/>
          <w:szCs w:val="24"/>
        </w:rPr>
      </w:pPr>
      <w:r w:rsidRPr="00B00F25">
        <w:rPr>
          <w:rFonts w:asciiTheme="majorHAnsi" w:eastAsia="Times New Roman" w:hAnsiTheme="majorHAnsi" w:cs="Times New Roman"/>
          <w:color w:val="015B7A"/>
          <w:sz w:val="24"/>
          <w:szCs w:val="24"/>
        </w:rPr>
        <w:t>Position Summary</w:t>
      </w:r>
    </w:p>
    <w:p w:rsidR="00EB76B9" w:rsidRDefault="00B55C35" w:rsidP="00B36ECA">
      <w:pPr>
        <w:ind w:left="540"/>
        <w:rPr>
          <w:rFonts w:asciiTheme="majorHAnsi" w:hAnsiTheme="majorHAnsi"/>
        </w:rPr>
      </w:pPr>
      <w:r w:rsidRPr="00B00F25">
        <w:rPr>
          <w:rFonts w:asciiTheme="majorHAnsi" w:hAnsiTheme="majorHAnsi"/>
        </w:rPr>
        <w:t>The Pima County Health Department</w:t>
      </w:r>
      <w:r w:rsidR="006819F4" w:rsidRPr="00B00F25">
        <w:rPr>
          <w:rFonts w:asciiTheme="majorHAnsi" w:hAnsiTheme="majorHAnsi"/>
        </w:rPr>
        <w:t xml:space="preserve"> is </w:t>
      </w:r>
      <w:r w:rsidR="006B4BEC" w:rsidRPr="00B00F25">
        <w:rPr>
          <w:rFonts w:asciiTheme="majorHAnsi" w:hAnsiTheme="majorHAnsi"/>
        </w:rPr>
        <w:t>seeking</w:t>
      </w:r>
      <w:r w:rsidRPr="00B00F25">
        <w:rPr>
          <w:rFonts w:asciiTheme="majorHAnsi" w:hAnsiTheme="majorHAnsi"/>
        </w:rPr>
        <w:t xml:space="preserve"> </w:t>
      </w:r>
      <w:r w:rsidR="00CD7784">
        <w:rPr>
          <w:rFonts w:asciiTheme="majorHAnsi" w:hAnsiTheme="majorHAnsi"/>
        </w:rPr>
        <w:t>two</w:t>
      </w:r>
      <w:r w:rsidR="004E6C9D">
        <w:rPr>
          <w:rFonts w:asciiTheme="majorHAnsi" w:hAnsiTheme="majorHAnsi"/>
        </w:rPr>
        <w:t xml:space="preserve"> (</w:t>
      </w:r>
      <w:r w:rsidR="007B7874">
        <w:rPr>
          <w:rFonts w:asciiTheme="majorHAnsi" w:hAnsiTheme="majorHAnsi"/>
        </w:rPr>
        <w:t>2</w:t>
      </w:r>
      <w:r w:rsidR="004E6C9D">
        <w:rPr>
          <w:rFonts w:asciiTheme="majorHAnsi" w:hAnsiTheme="majorHAnsi"/>
        </w:rPr>
        <w:t xml:space="preserve">) </w:t>
      </w:r>
      <w:r w:rsidR="00794B73" w:rsidRPr="00B00F25">
        <w:rPr>
          <w:rFonts w:asciiTheme="majorHAnsi" w:hAnsiTheme="majorHAnsi"/>
        </w:rPr>
        <w:t>student</w:t>
      </w:r>
      <w:r w:rsidRPr="00B00F25">
        <w:rPr>
          <w:rFonts w:asciiTheme="majorHAnsi" w:hAnsiTheme="majorHAnsi"/>
        </w:rPr>
        <w:t xml:space="preserve"> </w:t>
      </w:r>
      <w:r w:rsidR="00794B73" w:rsidRPr="00B00F25">
        <w:rPr>
          <w:rFonts w:asciiTheme="majorHAnsi" w:hAnsiTheme="majorHAnsi"/>
        </w:rPr>
        <w:t>intern</w:t>
      </w:r>
      <w:r w:rsidR="007B7874">
        <w:rPr>
          <w:rFonts w:asciiTheme="majorHAnsi" w:hAnsiTheme="majorHAnsi"/>
        </w:rPr>
        <w:t xml:space="preserve">s </w:t>
      </w:r>
      <w:r w:rsidR="00CD7784">
        <w:rPr>
          <w:rFonts w:asciiTheme="majorHAnsi" w:hAnsiTheme="majorHAnsi"/>
        </w:rPr>
        <w:t xml:space="preserve">for each semester </w:t>
      </w:r>
      <w:r w:rsidR="007B7874">
        <w:rPr>
          <w:rFonts w:asciiTheme="majorHAnsi" w:hAnsiTheme="majorHAnsi"/>
        </w:rPr>
        <w:t>(</w:t>
      </w:r>
      <w:proofErr w:type="gramStart"/>
      <w:r w:rsidR="007B7874">
        <w:rPr>
          <w:rFonts w:asciiTheme="majorHAnsi" w:hAnsiTheme="majorHAnsi"/>
        </w:rPr>
        <w:t>Fall</w:t>
      </w:r>
      <w:proofErr w:type="gramEnd"/>
      <w:r w:rsidR="007B7874">
        <w:rPr>
          <w:rFonts w:asciiTheme="majorHAnsi" w:hAnsiTheme="majorHAnsi"/>
        </w:rPr>
        <w:t xml:space="preserve"> and Spring </w:t>
      </w:r>
      <w:r w:rsidR="00CD7784">
        <w:rPr>
          <w:rFonts w:asciiTheme="majorHAnsi" w:hAnsiTheme="majorHAnsi"/>
        </w:rPr>
        <w:t>2018/2019</w:t>
      </w:r>
      <w:r w:rsidR="007B7874">
        <w:rPr>
          <w:rFonts w:asciiTheme="majorHAnsi" w:hAnsiTheme="majorHAnsi"/>
        </w:rPr>
        <w:t>)</w:t>
      </w:r>
      <w:r w:rsidRPr="00B00F25">
        <w:rPr>
          <w:rFonts w:asciiTheme="majorHAnsi" w:hAnsiTheme="majorHAnsi"/>
        </w:rPr>
        <w:t xml:space="preserve"> to</w:t>
      </w:r>
      <w:r w:rsidR="00CD7784">
        <w:rPr>
          <w:rFonts w:asciiTheme="majorHAnsi" w:hAnsiTheme="majorHAnsi"/>
        </w:rPr>
        <w:t xml:space="preserve"> help revise the current functional classification system to include performance planning appraisals to include public health core competencies</w:t>
      </w:r>
      <w:r w:rsidR="00EB76B9">
        <w:rPr>
          <w:rFonts w:asciiTheme="majorHAnsi" w:hAnsiTheme="majorHAnsi"/>
        </w:rPr>
        <w:t xml:space="preserve">: </w:t>
      </w:r>
    </w:p>
    <w:p w:rsidR="00EB76B9" w:rsidRDefault="00EB76B9" w:rsidP="00CA36EE">
      <w:pPr>
        <w:pStyle w:val="ListParagraph"/>
        <w:numPr>
          <w:ilvl w:val="0"/>
          <w:numId w:val="16"/>
        </w:numPr>
        <w:rPr>
          <w:rFonts w:asciiTheme="majorHAnsi" w:hAnsiTheme="majorHAnsi"/>
        </w:rPr>
      </w:pPr>
      <w:r>
        <w:rPr>
          <w:rFonts w:asciiTheme="majorHAnsi" w:hAnsiTheme="majorHAnsi"/>
        </w:rPr>
        <w:t xml:space="preserve">Evaluate </w:t>
      </w:r>
      <w:r w:rsidRPr="00EB76B9">
        <w:rPr>
          <w:rFonts w:asciiTheme="majorHAnsi" w:hAnsiTheme="majorHAnsi"/>
        </w:rPr>
        <w:t>PCHD</w:t>
      </w:r>
      <w:r w:rsidR="00CD7784">
        <w:rPr>
          <w:rFonts w:asciiTheme="majorHAnsi" w:hAnsiTheme="majorHAnsi"/>
        </w:rPr>
        <w:t xml:space="preserve"> positions by division, County c</w:t>
      </w:r>
      <w:r w:rsidRPr="00EB76B9">
        <w:rPr>
          <w:rFonts w:asciiTheme="majorHAnsi" w:hAnsiTheme="majorHAnsi"/>
        </w:rPr>
        <w:t xml:space="preserve">lassifications, PCHD function, </w:t>
      </w:r>
    </w:p>
    <w:p w:rsidR="00EB76B9" w:rsidRPr="00EB76B9" w:rsidRDefault="00EB76B9" w:rsidP="00CA36EE">
      <w:pPr>
        <w:pStyle w:val="ListParagraph"/>
        <w:numPr>
          <w:ilvl w:val="0"/>
          <w:numId w:val="16"/>
        </w:numPr>
        <w:rPr>
          <w:rFonts w:asciiTheme="majorHAnsi" w:hAnsiTheme="majorHAnsi"/>
        </w:rPr>
      </w:pPr>
      <w:r>
        <w:rPr>
          <w:rFonts w:asciiTheme="majorHAnsi" w:hAnsiTheme="majorHAnsi"/>
        </w:rPr>
        <w:t>Work with program supervisors and</w:t>
      </w:r>
      <w:r w:rsidR="00CD7784">
        <w:rPr>
          <w:rFonts w:asciiTheme="majorHAnsi" w:hAnsiTheme="majorHAnsi"/>
        </w:rPr>
        <w:t xml:space="preserve"> division managers to identify and create f</w:t>
      </w:r>
      <w:r w:rsidRPr="00EB76B9">
        <w:rPr>
          <w:rFonts w:asciiTheme="majorHAnsi" w:hAnsiTheme="majorHAnsi"/>
        </w:rPr>
        <w:t xml:space="preserve">unctional </w:t>
      </w:r>
      <w:r w:rsidR="00CD7784">
        <w:rPr>
          <w:rFonts w:asciiTheme="majorHAnsi" w:hAnsiTheme="majorHAnsi"/>
        </w:rPr>
        <w:t>job descriptions</w:t>
      </w:r>
      <w:r w:rsidRPr="00EB76B9">
        <w:rPr>
          <w:rFonts w:asciiTheme="majorHAnsi" w:hAnsiTheme="majorHAnsi"/>
        </w:rPr>
        <w:t xml:space="preserve"> for staff; </w:t>
      </w:r>
    </w:p>
    <w:p w:rsidR="00EB76B9" w:rsidRDefault="00FF63A1" w:rsidP="00EB76B9">
      <w:pPr>
        <w:pStyle w:val="ListParagraph"/>
        <w:numPr>
          <w:ilvl w:val="0"/>
          <w:numId w:val="16"/>
        </w:numPr>
        <w:rPr>
          <w:rFonts w:asciiTheme="majorHAnsi" w:hAnsiTheme="majorHAnsi"/>
        </w:rPr>
      </w:pPr>
      <w:r>
        <w:rPr>
          <w:rFonts w:asciiTheme="majorHAnsi" w:hAnsiTheme="majorHAnsi"/>
        </w:rPr>
        <w:t xml:space="preserve">Identify </w:t>
      </w:r>
      <w:r w:rsidR="007B7874">
        <w:rPr>
          <w:rFonts w:asciiTheme="majorHAnsi" w:hAnsiTheme="majorHAnsi"/>
        </w:rPr>
        <w:t xml:space="preserve">and incorporate </w:t>
      </w:r>
      <w:r>
        <w:rPr>
          <w:rFonts w:asciiTheme="majorHAnsi" w:hAnsiTheme="majorHAnsi"/>
        </w:rPr>
        <w:t xml:space="preserve">the </w:t>
      </w:r>
      <w:r w:rsidR="00EB76B9">
        <w:rPr>
          <w:rFonts w:asciiTheme="majorHAnsi" w:hAnsiTheme="majorHAnsi"/>
        </w:rPr>
        <w:t>Core</w:t>
      </w:r>
      <w:r>
        <w:rPr>
          <w:rFonts w:asciiTheme="majorHAnsi" w:hAnsiTheme="majorHAnsi"/>
        </w:rPr>
        <w:t xml:space="preserve"> Competencies applicable to e</w:t>
      </w:r>
      <w:r w:rsidR="00B4504E">
        <w:rPr>
          <w:rFonts w:asciiTheme="majorHAnsi" w:hAnsiTheme="majorHAnsi"/>
        </w:rPr>
        <w:t>a</w:t>
      </w:r>
      <w:r w:rsidR="00CD7784">
        <w:rPr>
          <w:rFonts w:asciiTheme="majorHAnsi" w:hAnsiTheme="majorHAnsi"/>
        </w:rPr>
        <w:t xml:space="preserve">ch Functional Job Description; </w:t>
      </w:r>
      <w:r w:rsidR="00B4504E">
        <w:rPr>
          <w:rFonts w:asciiTheme="majorHAnsi" w:hAnsiTheme="majorHAnsi"/>
        </w:rPr>
        <w:t xml:space="preserve"> </w:t>
      </w:r>
    </w:p>
    <w:p w:rsidR="00CD7784" w:rsidRDefault="00CD7784" w:rsidP="00EB76B9">
      <w:pPr>
        <w:pStyle w:val="ListParagraph"/>
        <w:numPr>
          <w:ilvl w:val="0"/>
          <w:numId w:val="16"/>
        </w:numPr>
        <w:rPr>
          <w:rFonts w:asciiTheme="majorHAnsi" w:hAnsiTheme="majorHAnsi"/>
        </w:rPr>
      </w:pPr>
      <w:r>
        <w:rPr>
          <w:rFonts w:asciiTheme="majorHAnsi" w:hAnsiTheme="majorHAnsi"/>
        </w:rPr>
        <w:t>Develop a set of Public Health Workforce dimensions to be used by health department managers for employee evaluation and appraisals; and</w:t>
      </w:r>
    </w:p>
    <w:p w:rsidR="00B4504E" w:rsidRPr="00EB76B9" w:rsidRDefault="00B4504E" w:rsidP="00EB76B9">
      <w:pPr>
        <w:pStyle w:val="ListParagraph"/>
        <w:numPr>
          <w:ilvl w:val="0"/>
          <w:numId w:val="16"/>
        </w:numPr>
        <w:rPr>
          <w:rFonts w:asciiTheme="majorHAnsi" w:hAnsiTheme="majorHAnsi"/>
        </w:rPr>
      </w:pPr>
      <w:r>
        <w:rPr>
          <w:rFonts w:asciiTheme="majorHAnsi" w:hAnsiTheme="majorHAnsi"/>
        </w:rPr>
        <w:t xml:space="preserve">Create a filing structure and repository for </w:t>
      </w:r>
      <w:r w:rsidR="00CD7784">
        <w:rPr>
          <w:rFonts w:asciiTheme="majorHAnsi" w:hAnsiTheme="majorHAnsi"/>
        </w:rPr>
        <w:t xml:space="preserve">functional job descriptions for </w:t>
      </w:r>
      <w:r>
        <w:rPr>
          <w:rFonts w:asciiTheme="majorHAnsi" w:hAnsiTheme="majorHAnsi"/>
        </w:rPr>
        <w:t>department-wide use.</w:t>
      </w:r>
    </w:p>
    <w:p w:rsidR="00B4504E" w:rsidRDefault="00B4504E" w:rsidP="00B36ECA">
      <w:pPr>
        <w:ind w:left="540"/>
        <w:rPr>
          <w:rFonts w:asciiTheme="majorHAnsi" w:hAnsiTheme="majorHAnsi"/>
        </w:rPr>
      </w:pPr>
      <w:r>
        <w:rPr>
          <w:rFonts w:asciiTheme="majorHAnsi" w:hAnsiTheme="majorHAnsi"/>
        </w:rPr>
        <w:t>This position</w:t>
      </w:r>
      <w:r w:rsidR="00546177" w:rsidRPr="00B00F25">
        <w:rPr>
          <w:rFonts w:asciiTheme="majorHAnsi" w:hAnsiTheme="majorHAnsi"/>
        </w:rPr>
        <w:t xml:space="preserve"> will </w:t>
      </w:r>
      <w:r>
        <w:rPr>
          <w:rFonts w:asciiTheme="majorHAnsi" w:hAnsiTheme="majorHAnsi"/>
        </w:rPr>
        <w:t xml:space="preserve">provide students </w:t>
      </w:r>
      <w:r w:rsidR="00546177" w:rsidRPr="00B00F25">
        <w:rPr>
          <w:rFonts w:asciiTheme="majorHAnsi" w:hAnsiTheme="majorHAnsi"/>
        </w:rPr>
        <w:t>with</w:t>
      </w:r>
      <w:r>
        <w:rPr>
          <w:rFonts w:asciiTheme="majorHAnsi" w:hAnsiTheme="majorHAnsi"/>
        </w:rPr>
        <w:t xml:space="preserve">: </w:t>
      </w:r>
    </w:p>
    <w:p w:rsidR="00B4504E" w:rsidRDefault="00B4504E" w:rsidP="00B4504E">
      <w:pPr>
        <w:pStyle w:val="ListParagraph"/>
        <w:numPr>
          <w:ilvl w:val="0"/>
          <w:numId w:val="17"/>
        </w:numPr>
        <w:rPr>
          <w:rFonts w:asciiTheme="majorHAnsi" w:hAnsiTheme="majorHAnsi"/>
        </w:rPr>
      </w:pPr>
      <w:r w:rsidRPr="00B4504E">
        <w:rPr>
          <w:rFonts w:asciiTheme="majorHAnsi" w:hAnsiTheme="majorHAnsi"/>
        </w:rPr>
        <w:t>E</w:t>
      </w:r>
      <w:r w:rsidR="00546177" w:rsidRPr="00B4504E">
        <w:rPr>
          <w:rFonts w:asciiTheme="majorHAnsi" w:hAnsiTheme="majorHAnsi"/>
        </w:rPr>
        <w:t xml:space="preserve">xperience </w:t>
      </w:r>
      <w:r w:rsidRPr="00B4504E">
        <w:rPr>
          <w:rFonts w:asciiTheme="majorHAnsi" w:hAnsiTheme="majorHAnsi"/>
        </w:rPr>
        <w:t xml:space="preserve">working on a workforce development initiative </w:t>
      </w:r>
      <w:r w:rsidR="007B7874">
        <w:rPr>
          <w:rFonts w:asciiTheme="majorHAnsi" w:hAnsiTheme="majorHAnsi"/>
        </w:rPr>
        <w:t>involving the identification</w:t>
      </w:r>
      <w:r w:rsidRPr="00B4504E">
        <w:rPr>
          <w:rFonts w:asciiTheme="majorHAnsi" w:hAnsiTheme="majorHAnsi"/>
        </w:rPr>
        <w:t xml:space="preserve"> and assign</w:t>
      </w:r>
      <w:r w:rsidR="007B7874">
        <w:rPr>
          <w:rFonts w:asciiTheme="majorHAnsi" w:hAnsiTheme="majorHAnsi"/>
        </w:rPr>
        <w:t>ment of</w:t>
      </w:r>
      <w:r w:rsidRPr="00B4504E">
        <w:rPr>
          <w:rFonts w:asciiTheme="majorHAnsi" w:hAnsiTheme="majorHAnsi"/>
        </w:rPr>
        <w:t xml:space="preserve"> public health core competencies to public health positions</w:t>
      </w:r>
      <w:r>
        <w:rPr>
          <w:rFonts w:asciiTheme="majorHAnsi" w:hAnsiTheme="majorHAnsi"/>
        </w:rPr>
        <w:t xml:space="preserve">; </w:t>
      </w:r>
    </w:p>
    <w:p w:rsidR="00B4504E" w:rsidRDefault="00B4504E" w:rsidP="00B4504E">
      <w:pPr>
        <w:pStyle w:val="ListParagraph"/>
        <w:numPr>
          <w:ilvl w:val="0"/>
          <w:numId w:val="17"/>
        </w:numPr>
        <w:rPr>
          <w:rFonts w:asciiTheme="majorHAnsi" w:hAnsiTheme="majorHAnsi"/>
        </w:rPr>
      </w:pPr>
      <w:r>
        <w:rPr>
          <w:rFonts w:asciiTheme="majorHAnsi" w:hAnsiTheme="majorHAnsi"/>
        </w:rPr>
        <w:t>E</w:t>
      </w:r>
      <w:r w:rsidRPr="00B4504E">
        <w:rPr>
          <w:rFonts w:asciiTheme="majorHAnsi" w:hAnsiTheme="majorHAnsi"/>
        </w:rPr>
        <w:t xml:space="preserve">xposure to the broad spectrum of positions/jobs required to provide public health services </w:t>
      </w:r>
      <w:r>
        <w:rPr>
          <w:rFonts w:asciiTheme="majorHAnsi" w:hAnsiTheme="majorHAnsi"/>
        </w:rPr>
        <w:t>by</w:t>
      </w:r>
      <w:r w:rsidRPr="00B4504E">
        <w:rPr>
          <w:rFonts w:asciiTheme="majorHAnsi" w:hAnsiTheme="majorHAnsi"/>
        </w:rPr>
        <w:t xml:space="preserve"> a local health department</w:t>
      </w:r>
      <w:r>
        <w:rPr>
          <w:rFonts w:asciiTheme="majorHAnsi" w:hAnsiTheme="majorHAnsi"/>
        </w:rPr>
        <w:t xml:space="preserve">; and </w:t>
      </w:r>
      <w:r w:rsidR="000902AB" w:rsidRPr="00B4504E">
        <w:rPr>
          <w:rFonts w:asciiTheme="majorHAnsi" w:hAnsiTheme="majorHAnsi"/>
        </w:rPr>
        <w:t xml:space="preserve"> </w:t>
      </w:r>
    </w:p>
    <w:p w:rsidR="00B4504E" w:rsidRPr="00B4504E" w:rsidRDefault="00B4504E" w:rsidP="00B4504E">
      <w:pPr>
        <w:pStyle w:val="ListParagraph"/>
        <w:numPr>
          <w:ilvl w:val="0"/>
          <w:numId w:val="17"/>
        </w:numPr>
        <w:rPr>
          <w:rFonts w:asciiTheme="majorHAnsi" w:hAnsiTheme="majorHAnsi"/>
        </w:rPr>
      </w:pPr>
      <w:r>
        <w:rPr>
          <w:rFonts w:asciiTheme="majorHAnsi" w:hAnsiTheme="majorHAnsi"/>
        </w:rPr>
        <w:t>E</w:t>
      </w:r>
      <w:r w:rsidR="00546177" w:rsidRPr="00B4504E">
        <w:rPr>
          <w:rFonts w:asciiTheme="majorHAnsi" w:hAnsiTheme="majorHAnsi"/>
        </w:rPr>
        <w:t>xperience working with an interdisciplinary team of public health professions</w:t>
      </w:r>
      <w:r w:rsidRPr="00B4504E">
        <w:rPr>
          <w:rFonts w:asciiTheme="majorHAnsi" w:hAnsiTheme="majorHAnsi"/>
        </w:rPr>
        <w:t xml:space="preserve">, </w:t>
      </w:r>
      <w:r w:rsidR="00546177" w:rsidRPr="00B4504E">
        <w:rPr>
          <w:rFonts w:asciiTheme="majorHAnsi" w:hAnsiTheme="majorHAnsi"/>
        </w:rPr>
        <w:t xml:space="preserve">including direct contact with </w:t>
      </w:r>
      <w:r w:rsidRPr="00B4504E">
        <w:rPr>
          <w:rFonts w:asciiTheme="majorHAnsi" w:hAnsiTheme="majorHAnsi"/>
        </w:rPr>
        <w:t xml:space="preserve">the PCHD leadership team, program managers and supervisors. </w:t>
      </w:r>
    </w:p>
    <w:p w:rsidR="00856918" w:rsidRDefault="00B4504E" w:rsidP="00B36ECA">
      <w:pPr>
        <w:ind w:left="540"/>
        <w:rPr>
          <w:rFonts w:asciiTheme="majorHAnsi" w:hAnsiTheme="majorHAnsi"/>
        </w:rPr>
      </w:pPr>
      <w:r>
        <w:rPr>
          <w:rFonts w:asciiTheme="majorHAnsi" w:hAnsiTheme="majorHAnsi"/>
        </w:rPr>
        <w:t xml:space="preserve">The student will </w:t>
      </w:r>
      <w:r w:rsidR="00EC3625">
        <w:rPr>
          <w:rFonts w:asciiTheme="majorHAnsi" w:hAnsiTheme="majorHAnsi"/>
        </w:rPr>
        <w:t xml:space="preserve">receive </w:t>
      </w:r>
      <w:r>
        <w:rPr>
          <w:rFonts w:asciiTheme="majorHAnsi" w:hAnsiTheme="majorHAnsi"/>
        </w:rPr>
        <w:t xml:space="preserve">training on: </w:t>
      </w:r>
    </w:p>
    <w:p w:rsidR="00B4504E" w:rsidRDefault="00B4504E" w:rsidP="00B4504E">
      <w:pPr>
        <w:pStyle w:val="ListParagraph"/>
        <w:numPr>
          <w:ilvl w:val="0"/>
          <w:numId w:val="18"/>
        </w:numPr>
        <w:rPr>
          <w:rFonts w:asciiTheme="majorHAnsi" w:hAnsiTheme="majorHAnsi"/>
        </w:rPr>
      </w:pPr>
      <w:r>
        <w:rPr>
          <w:rFonts w:asciiTheme="majorHAnsi" w:hAnsiTheme="majorHAnsi"/>
        </w:rPr>
        <w:lastRenderedPageBreak/>
        <w:t>The Ten Essential Public Health Services via Public Health Essential in Action provided by the U</w:t>
      </w:r>
      <w:r w:rsidR="007B7874">
        <w:rPr>
          <w:rFonts w:asciiTheme="majorHAnsi" w:hAnsiTheme="majorHAnsi"/>
        </w:rPr>
        <w:t xml:space="preserve"> </w:t>
      </w:r>
      <w:r>
        <w:rPr>
          <w:rFonts w:asciiTheme="majorHAnsi" w:hAnsiTheme="majorHAnsi"/>
        </w:rPr>
        <w:t>of</w:t>
      </w:r>
      <w:r w:rsidR="007B7874">
        <w:rPr>
          <w:rFonts w:asciiTheme="majorHAnsi" w:hAnsiTheme="majorHAnsi"/>
        </w:rPr>
        <w:t xml:space="preserve"> </w:t>
      </w:r>
      <w:r>
        <w:rPr>
          <w:rFonts w:asciiTheme="majorHAnsi" w:hAnsiTheme="majorHAnsi"/>
        </w:rPr>
        <w:t xml:space="preserve">A Western Regional Public Health Training Center; </w:t>
      </w:r>
    </w:p>
    <w:p w:rsidR="00265896" w:rsidRDefault="00265896" w:rsidP="00B4504E">
      <w:pPr>
        <w:pStyle w:val="ListParagraph"/>
        <w:numPr>
          <w:ilvl w:val="0"/>
          <w:numId w:val="18"/>
        </w:numPr>
        <w:rPr>
          <w:rFonts w:asciiTheme="majorHAnsi" w:hAnsiTheme="majorHAnsi"/>
        </w:rPr>
      </w:pPr>
      <w:r>
        <w:rPr>
          <w:rFonts w:asciiTheme="majorHAnsi" w:hAnsiTheme="majorHAnsi"/>
        </w:rPr>
        <w:t xml:space="preserve">Core Competency </w:t>
      </w:r>
      <w:r w:rsidR="00CD7784">
        <w:rPr>
          <w:rFonts w:asciiTheme="majorHAnsi" w:hAnsiTheme="majorHAnsi"/>
        </w:rPr>
        <w:t>Introduction and Overview</w:t>
      </w:r>
      <w:r>
        <w:rPr>
          <w:rFonts w:asciiTheme="majorHAnsi" w:hAnsiTheme="majorHAnsi"/>
        </w:rPr>
        <w:t xml:space="preserve"> developed by the Health Department and the U of A Western Regional Public Health Training Center</w:t>
      </w:r>
    </w:p>
    <w:p w:rsidR="00B4504E" w:rsidRDefault="00EC3625" w:rsidP="00B4504E">
      <w:pPr>
        <w:pStyle w:val="ListParagraph"/>
        <w:numPr>
          <w:ilvl w:val="0"/>
          <w:numId w:val="18"/>
        </w:numPr>
        <w:rPr>
          <w:rFonts w:asciiTheme="majorHAnsi" w:hAnsiTheme="majorHAnsi"/>
        </w:rPr>
      </w:pPr>
      <w:r>
        <w:rPr>
          <w:rFonts w:asciiTheme="majorHAnsi" w:hAnsiTheme="majorHAnsi"/>
        </w:rPr>
        <w:t xml:space="preserve">Council on Linkages Public Health Core </w:t>
      </w:r>
      <w:r w:rsidR="007B7874">
        <w:rPr>
          <w:rFonts w:asciiTheme="majorHAnsi" w:hAnsiTheme="majorHAnsi"/>
        </w:rPr>
        <w:t>Competencies</w:t>
      </w:r>
      <w:r>
        <w:rPr>
          <w:rFonts w:asciiTheme="majorHAnsi" w:hAnsiTheme="majorHAnsi"/>
        </w:rPr>
        <w:t xml:space="preserve">; </w:t>
      </w:r>
    </w:p>
    <w:p w:rsidR="00EC3625" w:rsidRPr="00B4504E" w:rsidRDefault="00EC3625" w:rsidP="00B4504E">
      <w:pPr>
        <w:pStyle w:val="ListParagraph"/>
        <w:numPr>
          <w:ilvl w:val="0"/>
          <w:numId w:val="18"/>
        </w:numPr>
        <w:rPr>
          <w:rFonts w:asciiTheme="majorHAnsi" w:hAnsiTheme="majorHAnsi"/>
        </w:rPr>
      </w:pPr>
      <w:r>
        <w:rPr>
          <w:rFonts w:asciiTheme="majorHAnsi" w:hAnsiTheme="majorHAnsi"/>
        </w:rPr>
        <w:t>Pima County Health Department Orientation (tentatively scheduled in October 2018)</w:t>
      </w:r>
    </w:p>
    <w:p w:rsidR="00EC3625" w:rsidRDefault="00EC3625" w:rsidP="0053135A">
      <w:pPr>
        <w:spacing w:before="100" w:beforeAutospacing="1" w:after="100" w:afterAutospacing="1" w:line="240" w:lineRule="auto"/>
        <w:rPr>
          <w:rFonts w:asciiTheme="majorHAnsi" w:eastAsia="Times New Roman" w:hAnsiTheme="majorHAnsi" w:cs="Times New Roman"/>
          <w:color w:val="015B7A"/>
          <w:sz w:val="24"/>
          <w:szCs w:val="24"/>
        </w:rPr>
      </w:pPr>
    </w:p>
    <w:p w:rsidR="0053135A" w:rsidRPr="00B00F25" w:rsidRDefault="0053135A" w:rsidP="0053135A">
      <w:pPr>
        <w:spacing w:before="100" w:beforeAutospacing="1" w:after="100" w:afterAutospacing="1" w:line="240" w:lineRule="auto"/>
        <w:rPr>
          <w:rFonts w:asciiTheme="majorHAnsi" w:eastAsia="Times New Roman" w:hAnsiTheme="majorHAnsi" w:cs="Times New Roman"/>
          <w:sz w:val="24"/>
          <w:szCs w:val="24"/>
        </w:rPr>
      </w:pPr>
      <w:r w:rsidRPr="00B00F25">
        <w:rPr>
          <w:rFonts w:asciiTheme="majorHAnsi" w:eastAsia="Times New Roman" w:hAnsiTheme="majorHAnsi" w:cs="Times New Roman"/>
          <w:color w:val="015B7A"/>
          <w:sz w:val="24"/>
          <w:szCs w:val="24"/>
        </w:rPr>
        <w:t xml:space="preserve">Preference </w:t>
      </w:r>
    </w:p>
    <w:p w:rsidR="00B36ECA" w:rsidRPr="00B00F25" w:rsidRDefault="00D83412" w:rsidP="0082451C">
      <w:pPr>
        <w:ind w:left="540"/>
        <w:rPr>
          <w:rFonts w:asciiTheme="majorHAnsi" w:hAnsiTheme="majorHAnsi"/>
        </w:rPr>
      </w:pPr>
      <w:r>
        <w:rPr>
          <w:rFonts w:asciiTheme="majorHAnsi" w:hAnsiTheme="majorHAnsi"/>
        </w:rPr>
        <w:t xml:space="preserve">The ideal student </w:t>
      </w:r>
      <w:r w:rsidR="00B36ECA" w:rsidRPr="00B00F25">
        <w:rPr>
          <w:rFonts w:asciiTheme="majorHAnsi" w:hAnsiTheme="majorHAnsi"/>
        </w:rPr>
        <w:t xml:space="preserve">will </w:t>
      </w:r>
      <w:r w:rsidR="000902AB" w:rsidRPr="00B00F25">
        <w:rPr>
          <w:rFonts w:asciiTheme="majorHAnsi" w:hAnsiTheme="majorHAnsi"/>
        </w:rPr>
        <w:t xml:space="preserve">be </w:t>
      </w:r>
      <w:r w:rsidR="009F5929">
        <w:rPr>
          <w:rFonts w:asciiTheme="majorHAnsi" w:hAnsiTheme="majorHAnsi"/>
        </w:rPr>
        <w:t xml:space="preserve">enrolled in a University of Arizona Health Sciences College (i.e., Public Health, Pharmacy, Nursing or Medicine) and be </w:t>
      </w:r>
      <w:r w:rsidR="000902AB" w:rsidRPr="00B00F25">
        <w:rPr>
          <w:rFonts w:asciiTheme="majorHAnsi" w:hAnsiTheme="majorHAnsi"/>
        </w:rPr>
        <w:t xml:space="preserve">able to </w:t>
      </w:r>
      <w:r w:rsidR="00B36ECA" w:rsidRPr="00B00F25">
        <w:rPr>
          <w:rFonts w:asciiTheme="majorHAnsi" w:hAnsiTheme="majorHAnsi"/>
        </w:rPr>
        <w:t>work effectively with multiple audiences and community partners; be a team</w:t>
      </w:r>
      <w:r w:rsidR="000902AB" w:rsidRPr="00B00F25">
        <w:rPr>
          <w:rFonts w:asciiTheme="majorHAnsi" w:hAnsiTheme="majorHAnsi"/>
        </w:rPr>
        <w:t xml:space="preserve"> player; have leadership qualities</w:t>
      </w:r>
      <w:r w:rsidR="00B36ECA" w:rsidRPr="00B00F25">
        <w:rPr>
          <w:rFonts w:asciiTheme="majorHAnsi" w:hAnsiTheme="majorHAnsi"/>
        </w:rPr>
        <w:t xml:space="preserve"> with strong interpersonal, verbal, listening and written communication skills; </w:t>
      </w:r>
      <w:r w:rsidR="000902AB" w:rsidRPr="00B00F25">
        <w:rPr>
          <w:rFonts w:asciiTheme="majorHAnsi" w:hAnsiTheme="majorHAnsi"/>
        </w:rPr>
        <w:t xml:space="preserve">work well independently and in teams; </w:t>
      </w:r>
      <w:r w:rsidR="00B36ECA" w:rsidRPr="00B00F25">
        <w:rPr>
          <w:rFonts w:asciiTheme="majorHAnsi" w:hAnsiTheme="majorHAnsi"/>
        </w:rPr>
        <w:t xml:space="preserve">be open, friendly, and comfortable </w:t>
      </w:r>
      <w:r w:rsidR="000902AB" w:rsidRPr="00B00F25">
        <w:rPr>
          <w:rFonts w:asciiTheme="majorHAnsi" w:hAnsiTheme="majorHAnsi"/>
        </w:rPr>
        <w:t xml:space="preserve">working </w:t>
      </w:r>
      <w:r w:rsidR="00B36ECA" w:rsidRPr="00B00F25">
        <w:rPr>
          <w:rFonts w:asciiTheme="majorHAnsi" w:hAnsiTheme="majorHAnsi"/>
        </w:rPr>
        <w:t xml:space="preserve">with diverse groups; </w:t>
      </w:r>
      <w:r w:rsidR="000902AB" w:rsidRPr="00B00F25">
        <w:rPr>
          <w:rFonts w:asciiTheme="majorHAnsi" w:hAnsiTheme="majorHAnsi"/>
        </w:rPr>
        <w:t>have strong organizational skills including time management and delegation</w:t>
      </w:r>
      <w:r w:rsidR="00B36ECA" w:rsidRPr="00B00F25">
        <w:rPr>
          <w:rFonts w:asciiTheme="majorHAnsi" w:hAnsiTheme="majorHAnsi"/>
        </w:rPr>
        <w:t>; and be interested in public health promotion and/or global health.</w:t>
      </w:r>
    </w:p>
    <w:p w:rsidR="0082451C" w:rsidRPr="00B00F25" w:rsidRDefault="0082451C" w:rsidP="0082451C">
      <w:pPr>
        <w:ind w:left="540"/>
        <w:rPr>
          <w:rFonts w:asciiTheme="majorHAnsi" w:hAnsiTheme="majorHAnsi"/>
        </w:rPr>
      </w:pPr>
      <w:r w:rsidRPr="00B00F25">
        <w:rPr>
          <w:rFonts w:asciiTheme="majorHAnsi" w:hAnsiTheme="majorHAnsi"/>
        </w:rPr>
        <w:t xml:space="preserve">This is an unpaid position with a flexible work schedule. </w:t>
      </w:r>
    </w:p>
    <w:p w:rsidR="00230FD6" w:rsidRPr="00B00F25" w:rsidRDefault="00671BF9" w:rsidP="00671BF9">
      <w:pPr>
        <w:spacing w:before="100" w:beforeAutospacing="1" w:after="100" w:afterAutospacing="1" w:line="240" w:lineRule="auto"/>
        <w:rPr>
          <w:rFonts w:ascii="Times New Roman" w:eastAsia="Times New Roman" w:hAnsi="Times New Roman" w:cs="Times New Roman"/>
          <w:sz w:val="24"/>
          <w:szCs w:val="24"/>
        </w:rPr>
      </w:pPr>
      <w:r w:rsidRPr="00B00F25">
        <w:rPr>
          <w:rFonts w:asciiTheme="majorHAnsi" w:eastAsia="Times New Roman" w:hAnsiTheme="majorHAnsi" w:cs="Times New Roman"/>
          <w:color w:val="015B7A"/>
          <w:sz w:val="24"/>
          <w:szCs w:val="24"/>
        </w:rPr>
        <w:t xml:space="preserve">How to Apply </w:t>
      </w:r>
    </w:p>
    <w:p w:rsidR="00B00F25" w:rsidRPr="009F5929" w:rsidRDefault="000902AB" w:rsidP="009F5929">
      <w:pPr>
        <w:shd w:val="clear" w:color="auto" w:fill="FFFFFF"/>
        <w:spacing w:before="100" w:beforeAutospacing="1" w:after="100" w:afterAutospacing="1" w:line="240" w:lineRule="auto"/>
        <w:ind w:left="540"/>
        <w:rPr>
          <w:rStyle w:val="Hyperlink"/>
          <w:rFonts w:ascii="Calibri Light" w:eastAsia="Times New Roman" w:hAnsi="Calibri Light" w:cs="Times New Roman"/>
          <w:color w:val="000000"/>
          <w:u w:val="none"/>
        </w:rPr>
      </w:pPr>
      <w:r w:rsidRPr="00B00F25">
        <w:rPr>
          <w:rFonts w:ascii="Calibri Light" w:eastAsia="Times New Roman" w:hAnsi="Calibri Light" w:cs="Times New Roman"/>
          <w:color w:val="000000"/>
        </w:rPr>
        <w:t xml:space="preserve">Submit a completed internship application to: </w:t>
      </w:r>
      <w:hyperlink r:id="rId10" w:history="1">
        <w:r w:rsidRPr="00B00F25">
          <w:rPr>
            <w:rStyle w:val="Hyperlink"/>
            <w:rFonts w:ascii="Calibri Light" w:eastAsia="Times New Roman" w:hAnsi="Calibri Light" w:cs="Times New Roman"/>
          </w:rPr>
          <w:t>http://webcms.pima.gov/cms/One.aspx?portalId=169&amp;pageId=361297</w:t>
        </w:r>
      </w:hyperlink>
    </w:p>
    <w:sectPr w:rsidR="00B00F25" w:rsidRPr="009F5929" w:rsidSect="00D83412">
      <w:headerReference w:type="default" r:id="rId11"/>
      <w:pgSz w:w="12240" w:h="15840"/>
      <w:pgMar w:top="432" w:right="720" w:bottom="432"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5CD1" w:rsidRDefault="00675CD1" w:rsidP="00675CD1">
      <w:pPr>
        <w:spacing w:after="0" w:line="240" w:lineRule="auto"/>
      </w:pPr>
      <w:r>
        <w:separator/>
      </w:r>
    </w:p>
  </w:endnote>
  <w:endnote w:type="continuationSeparator" w:id="0">
    <w:p w:rsidR="00675CD1" w:rsidRDefault="00675CD1" w:rsidP="00675C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altName w:val="Arial Rounded MT Bold"/>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1002AFF" w:usb1="C000E47F" w:usb2="00000029" w:usb3="00000000" w:csb0="000001FF" w:csb1="00000000"/>
  </w:font>
  <w:font w:name="Lato">
    <w:altName w:val="Times New Roman"/>
    <w:charset w:val="00"/>
    <w:family w:val="swiss"/>
    <w:pitch w:val="variable"/>
    <w:sig w:usb0="A00000AF" w:usb1="5000604B" w:usb2="00000000" w:usb3="00000000" w:csb0="00000093"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5CD1" w:rsidRDefault="00675CD1" w:rsidP="00675CD1">
      <w:pPr>
        <w:spacing w:after="0" w:line="240" w:lineRule="auto"/>
      </w:pPr>
      <w:r>
        <w:separator/>
      </w:r>
    </w:p>
  </w:footnote>
  <w:footnote w:type="continuationSeparator" w:id="0">
    <w:p w:rsidR="00675CD1" w:rsidRDefault="00675CD1" w:rsidP="00675C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18E2" w:rsidRDefault="006918E2" w:rsidP="006918E2">
    <w:pPr>
      <w:rPr>
        <w:b/>
        <w:sz w:val="28"/>
        <w:szCs w:val="28"/>
      </w:rPr>
    </w:pPr>
    <w:r>
      <w:rPr>
        <w:noProof/>
      </w:rPr>
      <w:drawing>
        <wp:anchor distT="0" distB="0" distL="114300" distR="114300" simplePos="0" relativeHeight="251659264" behindDoc="1" locked="0" layoutInCell="1" allowOverlap="1" wp14:anchorId="3700AD83" wp14:editId="300D3B1B">
          <wp:simplePos x="0" y="0"/>
          <wp:positionH relativeFrom="margin">
            <wp:posOffset>-121285</wp:posOffset>
          </wp:positionH>
          <wp:positionV relativeFrom="paragraph">
            <wp:posOffset>-267970</wp:posOffset>
          </wp:positionV>
          <wp:extent cx="1541780" cy="914400"/>
          <wp:effectExtent l="0" t="0" r="1270" b="0"/>
          <wp:wrapTight wrapText="bothSides">
            <wp:wrapPolygon edited="0">
              <wp:start x="10142" y="0"/>
              <wp:lineTo x="7473" y="6750"/>
              <wp:lineTo x="534" y="13500"/>
              <wp:lineTo x="0" y="17550"/>
              <wp:lineTo x="267" y="21150"/>
              <wp:lineTo x="20817" y="21150"/>
              <wp:lineTo x="21351" y="17550"/>
              <wp:lineTo x="21084" y="13950"/>
              <wp:lineTo x="14145" y="7200"/>
              <wp:lineTo x="12277" y="2250"/>
              <wp:lineTo x="11209" y="0"/>
              <wp:lineTo x="10142"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41780" cy="914400"/>
                  </a:xfrm>
                  <a:prstGeom prst="rect">
                    <a:avLst/>
                  </a:prstGeom>
                  <a:noFill/>
                </pic:spPr>
              </pic:pic>
            </a:graphicData>
          </a:graphic>
          <wp14:sizeRelH relativeFrom="page">
            <wp14:pctWidth>0</wp14:pctWidth>
          </wp14:sizeRelH>
          <wp14:sizeRelV relativeFrom="page">
            <wp14:pctHeight>0</wp14:pctHeight>
          </wp14:sizeRelV>
        </wp:anchor>
      </w:drawing>
    </w:r>
  </w:p>
  <w:p w:rsidR="006918E2" w:rsidRDefault="006918E2" w:rsidP="006918E2">
    <w:pPr>
      <w:rPr>
        <w:b/>
        <w:sz w:val="28"/>
        <w:szCs w:val="28"/>
      </w:rPr>
    </w:pPr>
  </w:p>
  <w:p w:rsidR="00675CD1" w:rsidRDefault="00675CD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7E5D23"/>
    <w:multiLevelType w:val="hybridMultilevel"/>
    <w:tmpl w:val="2180A5C4"/>
    <w:lvl w:ilvl="0" w:tplc="0A34BAC6">
      <w:start w:val="1"/>
      <w:numFmt w:val="decimal"/>
      <w:lvlText w:val="%1."/>
      <w:lvlJc w:val="left"/>
      <w:pPr>
        <w:ind w:left="1440" w:hanging="360"/>
      </w:pPr>
      <w:rPr>
        <w:rFonts w:hint="default"/>
      </w:rPr>
    </w:lvl>
    <w:lvl w:ilvl="1" w:tplc="04090001">
      <w:start w:val="1"/>
      <w:numFmt w:val="bullet"/>
      <w:lvlText w:val=""/>
      <w:lvlJc w:val="left"/>
      <w:pPr>
        <w:ind w:left="2160" w:hanging="360"/>
      </w:pPr>
      <w:rPr>
        <w:rFonts w:ascii="Symbol" w:hAnsi="Symbol"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991146E"/>
    <w:multiLevelType w:val="hybridMultilevel"/>
    <w:tmpl w:val="3E70C8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2E6061B"/>
    <w:multiLevelType w:val="hybridMultilevel"/>
    <w:tmpl w:val="D44CF61E"/>
    <w:lvl w:ilvl="0" w:tplc="0409000F">
      <w:start w:val="1"/>
      <w:numFmt w:val="decimal"/>
      <w:lvlText w:val="%1."/>
      <w:lvlJc w:val="left"/>
      <w:pPr>
        <w:ind w:left="720" w:hanging="360"/>
      </w:pPr>
      <w:rPr>
        <w:rFonts w:ascii="Times New Roman" w:eastAsia="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41B5BC2"/>
    <w:multiLevelType w:val="hybridMultilevel"/>
    <w:tmpl w:val="51BCE9AE"/>
    <w:lvl w:ilvl="0" w:tplc="A57E7C1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AB81B4C"/>
    <w:multiLevelType w:val="hybridMultilevel"/>
    <w:tmpl w:val="B64AABF8"/>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5" w15:restartNumberingAfterBreak="0">
    <w:nsid w:val="2B1D3C3F"/>
    <w:multiLevelType w:val="hybridMultilevel"/>
    <w:tmpl w:val="F850975C"/>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6" w15:restartNumberingAfterBreak="0">
    <w:nsid w:val="315559D4"/>
    <w:multiLevelType w:val="hybridMultilevel"/>
    <w:tmpl w:val="DA00B818"/>
    <w:lvl w:ilvl="0" w:tplc="1CC07A1E">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32F50EE8"/>
    <w:multiLevelType w:val="multilevel"/>
    <w:tmpl w:val="1368D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4571CB3"/>
    <w:multiLevelType w:val="hybridMultilevel"/>
    <w:tmpl w:val="595226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9373216"/>
    <w:multiLevelType w:val="hybridMultilevel"/>
    <w:tmpl w:val="798A06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7373AAD"/>
    <w:multiLevelType w:val="hybridMultilevel"/>
    <w:tmpl w:val="92125DD4"/>
    <w:lvl w:ilvl="0" w:tplc="E988C66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0CF60FD"/>
    <w:multiLevelType w:val="hybridMultilevel"/>
    <w:tmpl w:val="171AC3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2" w15:restartNumberingAfterBreak="0">
    <w:nsid w:val="699C63EE"/>
    <w:multiLevelType w:val="hybridMultilevel"/>
    <w:tmpl w:val="703AF5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E824D20"/>
    <w:multiLevelType w:val="multilevel"/>
    <w:tmpl w:val="F9AAB8B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4" w15:restartNumberingAfterBreak="0">
    <w:nsid w:val="6EAB5F2B"/>
    <w:multiLevelType w:val="hybridMultilevel"/>
    <w:tmpl w:val="A19EDA4C"/>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5" w15:restartNumberingAfterBreak="0">
    <w:nsid w:val="77A11F21"/>
    <w:multiLevelType w:val="hybridMultilevel"/>
    <w:tmpl w:val="C972A6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7B7339F1"/>
    <w:multiLevelType w:val="multilevel"/>
    <w:tmpl w:val="24540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D4C1F25"/>
    <w:multiLevelType w:val="hybridMultilevel"/>
    <w:tmpl w:val="194241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13"/>
  </w:num>
  <w:num w:numId="3">
    <w:abstractNumId w:val="16"/>
  </w:num>
  <w:num w:numId="4">
    <w:abstractNumId w:val="5"/>
  </w:num>
  <w:num w:numId="5">
    <w:abstractNumId w:val="6"/>
  </w:num>
  <w:num w:numId="6">
    <w:abstractNumId w:val="0"/>
  </w:num>
  <w:num w:numId="7">
    <w:abstractNumId w:val="10"/>
  </w:num>
  <w:num w:numId="8">
    <w:abstractNumId w:val="15"/>
  </w:num>
  <w:num w:numId="9">
    <w:abstractNumId w:val="2"/>
  </w:num>
  <w:num w:numId="10">
    <w:abstractNumId w:val="3"/>
  </w:num>
  <w:num w:numId="11">
    <w:abstractNumId w:val="8"/>
  </w:num>
  <w:num w:numId="12">
    <w:abstractNumId w:val="9"/>
  </w:num>
  <w:num w:numId="13">
    <w:abstractNumId w:val="12"/>
  </w:num>
  <w:num w:numId="14">
    <w:abstractNumId w:val="1"/>
  </w:num>
  <w:num w:numId="15">
    <w:abstractNumId w:val="17"/>
  </w:num>
  <w:num w:numId="16">
    <w:abstractNumId w:val="4"/>
  </w:num>
  <w:num w:numId="17">
    <w:abstractNumId w:val="11"/>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1958"/>
    <w:rsid w:val="00034AEF"/>
    <w:rsid w:val="00041958"/>
    <w:rsid w:val="000468A8"/>
    <w:rsid w:val="00075F3C"/>
    <w:rsid w:val="000902AB"/>
    <w:rsid w:val="00092C4F"/>
    <w:rsid w:val="00097BC7"/>
    <w:rsid w:val="000C6717"/>
    <w:rsid w:val="000F45E8"/>
    <w:rsid w:val="001510A6"/>
    <w:rsid w:val="001A6CAC"/>
    <w:rsid w:val="001D0245"/>
    <w:rsid w:val="00230FD6"/>
    <w:rsid w:val="00265896"/>
    <w:rsid w:val="00266451"/>
    <w:rsid w:val="002731FC"/>
    <w:rsid w:val="00277A2F"/>
    <w:rsid w:val="00307117"/>
    <w:rsid w:val="00354082"/>
    <w:rsid w:val="003A5BCA"/>
    <w:rsid w:val="003F620E"/>
    <w:rsid w:val="0040003C"/>
    <w:rsid w:val="00464ADB"/>
    <w:rsid w:val="004677A4"/>
    <w:rsid w:val="004811F0"/>
    <w:rsid w:val="004E0693"/>
    <w:rsid w:val="004E6C9D"/>
    <w:rsid w:val="0053135A"/>
    <w:rsid w:val="00546177"/>
    <w:rsid w:val="00551F92"/>
    <w:rsid w:val="005619D7"/>
    <w:rsid w:val="00600836"/>
    <w:rsid w:val="00671BF9"/>
    <w:rsid w:val="00675CD1"/>
    <w:rsid w:val="006771A0"/>
    <w:rsid w:val="006819F4"/>
    <w:rsid w:val="006918E2"/>
    <w:rsid w:val="006B4BEC"/>
    <w:rsid w:val="007542DD"/>
    <w:rsid w:val="00794B73"/>
    <w:rsid w:val="007B7874"/>
    <w:rsid w:val="007C5EDA"/>
    <w:rsid w:val="0082451C"/>
    <w:rsid w:val="0083614C"/>
    <w:rsid w:val="00856918"/>
    <w:rsid w:val="008A68D3"/>
    <w:rsid w:val="008E3305"/>
    <w:rsid w:val="008E3B78"/>
    <w:rsid w:val="00916329"/>
    <w:rsid w:val="0094343A"/>
    <w:rsid w:val="009F5929"/>
    <w:rsid w:val="00A07128"/>
    <w:rsid w:val="00A2763B"/>
    <w:rsid w:val="00A3759A"/>
    <w:rsid w:val="00A54FCB"/>
    <w:rsid w:val="00AC543D"/>
    <w:rsid w:val="00B00F25"/>
    <w:rsid w:val="00B1315E"/>
    <w:rsid w:val="00B36ECA"/>
    <w:rsid w:val="00B4504E"/>
    <w:rsid w:val="00B55C35"/>
    <w:rsid w:val="00BB3CD2"/>
    <w:rsid w:val="00BD06FB"/>
    <w:rsid w:val="00C07662"/>
    <w:rsid w:val="00C51865"/>
    <w:rsid w:val="00C80666"/>
    <w:rsid w:val="00C907AB"/>
    <w:rsid w:val="00CD7784"/>
    <w:rsid w:val="00D46C6B"/>
    <w:rsid w:val="00D75297"/>
    <w:rsid w:val="00D83412"/>
    <w:rsid w:val="00DE0CA9"/>
    <w:rsid w:val="00DF54DF"/>
    <w:rsid w:val="00E06A7B"/>
    <w:rsid w:val="00E40085"/>
    <w:rsid w:val="00E607D2"/>
    <w:rsid w:val="00EB76B9"/>
    <w:rsid w:val="00EC3625"/>
    <w:rsid w:val="00ED4F4B"/>
    <w:rsid w:val="00F206A9"/>
    <w:rsid w:val="00F22E9F"/>
    <w:rsid w:val="00F533CA"/>
    <w:rsid w:val="00FF63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8BE68FE-A533-487D-B2B9-2885FDC80A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A5BCA"/>
    <w:pPr>
      <w:ind w:left="720"/>
      <w:contextualSpacing/>
    </w:pPr>
  </w:style>
  <w:style w:type="character" w:styleId="Hyperlink">
    <w:name w:val="Hyperlink"/>
    <w:basedOn w:val="DefaultParagraphFont"/>
    <w:uiPriority w:val="99"/>
    <w:unhideWhenUsed/>
    <w:rsid w:val="004811F0"/>
    <w:rPr>
      <w:color w:val="0563C1" w:themeColor="hyperlink"/>
      <w:u w:val="single"/>
    </w:rPr>
  </w:style>
  <w:style w:type="paragraph" w:styleId="Header">
    <w:name w:val="header"/>
    <w:basedOn w:val="Normal"/>
    <w:link w:val="HeaderChar"/>
    <w:uiPriority w:val="99"/>
    <w:unhideWhenUsed/>
    <w:rsid w:val="00675CD1"/>
    <w:pPr>
      <w:tabs>
        <w:tab w:val="center" w:pos="4680"/>
        <w:tab w:val="right" w:pos="9360"/>
      </w:tabs>
      <w:spacing w:after="0" w:line="240" w:lineRule="auto"/>
    </w:pPr>
  </w:style>
  <w:style w:type="character" w:customStyle="1" w:styleId="HeaderChar">
    <w:name w:val="Header Char"/>
    <w:basedOn w:val="DefaultParagraphFont"/>
    <w:link w:val="Header"/>
    <w:uiPriority w:val="99"/>
    <w:rsid w:val="00675CD1"/>
  </w:style>
  <w:style w:type="paragraph" w:styleId="Footer">
    <w:name w:val="footer"/>
    <w:basedOn w:val="Normal"/>
    <w:link w:val="FooterChar"/>
    <w:unhideWhenUsed/>
    <w:rsid w:val="00675CD1"/>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5CD1"/>
  </w:style>
  <w:style w:type="paragraph" w:styleId="BalloonText">
    <w:name w:val="Balloon Text"/>
    <w:basedOn w:val="Normal"/>
    <w:link w:val="BalloonTextChar"/>
    <w:uiPriority w:val="99"/>
    <w:semiHidden/>
    <w:unhideWhenUsed/>
    <w:rsid w:val="00A2763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763B"/>
    <w:rPr>
      <w:rFonts w:ascii="Segoe UI" w:hAnsi="Segoe UI" w:cs="Segoe UI"/>
      <w:sz w:val="18"/>
      <w:szCs w:val="18"/>
    </w:rPr>
  </w:style>
  <w:style w:type="character" w:styleId="Emphasis">
    <w:name w:val="Emphasis"/>
    <w:basedOn w:val="DefaultParagraphFont"/>
    <w:uiPriority w:val="20"/>
    <w:qFormat/>
    <w:rsid w:val="008A68D3"/>
    <w:rPr>
      <w:rFonts w:ascii="Lato" w:hAnsi="Lato" w:hint="default"/>
      <w:i/>
      <w:iCs/>
    </w:rPr>
  </w:style>
  <w:style w:type="paragraph" w:styleId="NormalWeb">
    <w:name w:val="Normal (Web)"/>
    <w:basedOn w:val="Normal"/>
    <w:uiPriority w:val="99"/>
    <w:unhideWhenUsed/>
    <w:rsid w:val="008A68D3"/>
    <w:pPr>
      <w:spacing w:before="100" w:beforeAutospacing="1" w:after="100" w:afterAutospacing="1" w:line="240" w:lineRule="auto"/>
    </w:pPr>
    <w:rPr>
      <w:rFonts w:ascii="Times New Roman" w:eastAsia="Times New Roman" w:hAnsi="Times New Roman" w:cs="Times New Roman"/>
      <w:sz w:val="24"/>
      <w:szCs w:val="24"/>
    </w:rPr>
  </w:style>
  <w:style w:type="character" w:styleId="PageNumber">
    <w:name w:val="page number"/>
    <w:basedOn w:val="DefaultParagraphFont"/>
    <w:rsid w:val="008A68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5852958">
      <w:bodyDiv w:val="1"/>
      <w:marLeft w:val="0"/>
      <w:marRight w:val="0"/>
      <w:marTop w:val="0"/>
      <w:marBottom w:val="0"/>
      <w:divBdr>
        <w:top w:val="none" w:sz="0" w:space="0" w:color="auto"/>
        <w:left w:val="none" w:sz="0" w:space="0" w:color="auto"/>
        <w:bottom w:val="none" w:sz="0" w:space="0" w:color="auto"/>
        <w:right w:val="none" w:sz="0" w:space="0" w:color="auto"/>
      </w:divBdr>
    </w:div>
    <w:div w:id="1256981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dc.gov/nphpsp/essentialservices.htm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phf.org/resourcestools/Pages/Core_Public_Health_Competencies.aspx"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ebcms.pima.gov/cms/One.aspx?portalId=169&amp;pageId=361297" TargetMode="External"/><Relationship Id="rId4" Type="http://schemas.openxmlformats.org/officeDocument/2006/relationships/webSettings" Target="webSettings.xml"/><Relationship Id="rId9" Type="http://schemas.openxmlformats.org/officeDocument/2006/relationships/hyperlink" Target="http://www.phf.org/programs/council/Pages/default.asp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693</Words>
  <Characters>3956</Characters>
  <Application>Microsoft Office Word</Application>
  <DocSecurity>4</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PCHD</dc:creator>
  <cp:keywords/>
  <dc:description/>
  <cp:lastModifiedBy>Tanya Nemec</cp:lastModifiedBy>
  <cp:revision>2</cp:revision>
  <cp:lastPrinted>2018-07-24T17:08:00Z</cp:lastPrinted>
  <dcterms:created xsi:type="dcterms:W3CDTF">2018-08-06T22:43:00Z</dcterms:created>
  <dcterms:modified xsi:type="dcterms:W3CDTF">2018-08-06T22:43:00Z</dcterms:modified>
</cp:coreProperties>
</file>